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401A12" w:rsidP="000D2B3E">
            <w:pPr>
              <w:pStyle w:val="naamstudent"/>
            </w:pPr>
            <w:r>
              <w:t>Leonie Callewier</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401A12">
              <w:rPr>
                <w:lang w:val="nl-BE"/>
              </w:rPr>
              <w:t>3G</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7B7185" w:rsidP="000D2B3E">
            <w:pPr>
              <w:rPr>
                <w:lang w:val="nl-BE"/>
              </w:rPr>
            </w:pP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F22F9" w:rsidP="000D2B3E">
            <w:pPr>
              <w:rPr>
                <w:lang w:val="nl-BE"/>
              </w:rPr>
            </w:pPr>
            <w:r>
              <w:rPr>
                <w:lang w:val="nl-BE"/>
              </w:rPr>
              <w:t>6</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7B7185" w:rsidP="000D2B3E">
            <w:pPr>
              <w:rPr>
                <w:lang w:val="nl-BE"/>
              </w:rPr>
            </w:pP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3F22F9" w:rsidP="000D2B3E">
            <w:pPr>
              <w:rPr>
                <w:lang w:val="nl-BE"/>
              </w:rPr>
            </w:pPr>
            <w:r>
              <w:rPr>
                <w:lang w:val="nl-BE"/>
              </w:rPr>
              <w:t xml:space="preserve">Sint-Paulus basisschool Gent – Smidsestraat en </w:t>
            </w:r>
            <w:proofErr w:type="spellStart"/>
            <w:r>
              <w:rPr>
                <w:lang w:val="nl-BE"/>
              </w:rPr>
              <w:t>Ottergemsesteenwe</w:t>
            </w:r>
            <w:r w:rsidR="00976DA0">
              <w:rPr>
                <w:lang w:val="nl-BE"/>
              </w:rPr>
              <w:t>g</w:t>
            </w:r>
            <w:bookmarkStart w:id="0" w:name="_GoBack"/>
            <w:bookmarkEnd w:id="0"/>
            <w:proofErr w:type="spellEnd"/>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7222AB">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761AF7">
              <w:rPr>
                <w:lang w:val="nl-BE"/>
              </w:rPr>
              <w:sym w:font="Wingdings" w:char="F06F"/>
            </w:r>
            <w:r w:rsidRPr="004E5F71">
              <w:rPr>
                <w:lang w:val="nl-BE"/>
              </w:rPr>
              <w:t xml:space="preserve"> Muzisch taalgebruik </w:t>
            </w:r>
            <w:r w:rsidRPr="004E5F71">
              <w:rPr>
                <w:lang w:val="nl-BE"/>
              </w:rPr>
              <w:tab/>
            </w:r>
            <w:r w:rsidRPr="004E5F71">
              <w:rPr>
                <w:lang w:val="nl-BE"/>
              </w:rPr>
              <w:tab/>
            </w:r>
            <w:r w:rsidRPr="00663932">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7C1450">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761AF7">
              <w:rPr>
                <w:highlight w:val="yellow"/>
                <w:lang w:val="nl-BE"/>
              </w:rPr>
              <w:sym w:font="Wingdings" w:char="F06F"/>
            </w:r>
            <w:r w:rsidRPr="004E5F71">
              <w:rPr>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663932" w:rsidRDefault="004E5F71" w:rsidP="002D30E5">
            <w:pPr>
              <w:rPr>
                <w:lang w:val="nl-BE"/>
              </w:rPr>
            </w:pPr>
            <w:r w:rsidRPr="007C1450">
              <w:rPr>
                <w:highlight w:val="yellow"/>
                <w:lang w:val="nl-BE"/>
              </w:rPr>
              <w:sym w:font="Wingdings" w:char="F06F"/>
            </w:r>
            <w:r w:rsidRPr="00663932">
              <w:rPr>
                <w:lang w:val="nl-BE"/>
              </w:rPr>
              <w:t xml:space="preserve"> Concentratie</w:t>
            </w:r>
            <w:r w:rsidRPr="00663932">
              <w:rPr>
                <w:lang w:val="nl-BE"/>
              </w:rPr>
              <w:tab/>
            </w:r>
            <w:r w:rsidRPr="00663932">
              <w:rPr>
                <w:lang w:val="nl-BE"/>
              </w:rPr>
              <w:tab/>
            </w:r>
            <w:r w:rsidRPr="00F97640">
              <w:rPr>
                <w:highlight w:val="yellow"/>
                <w:lang w:val="nl-BE"/>
              </w:rPr>
              <w:sym w:font="Wingdings" w:char="F06F"/>
            </w:r>
            <w:r w:rsidRPr="00663932">
              <w:rPr>
                <w:lang w:val="nl-BE"/>
              </w:rPr>
              <w:t xml:space="preserve"> Sfeer</w:t>
            </w:r>
          </w:p>
          <w:p w:rsidR="004E5F71" w:rsidRPr="00663932" w:rsidRDefault="004E5F71" w:rsidP="00F97640">
            <w:pPr>
              <w:rPr>
                <w:highlight w:val="yellow"/>
                <w:lang w:val="nl-BE"/>
              </w:rPr>
            </w:pPr>
            <w:r w:rsidRPr="00F97640">
              <w:rPr>
                <w:lang w:val="nl-BE"/>
              </w:rPr>
              <w:sym w:font="Wingdings" w:char="F06F"/>
            </w:r>
            <w:r w:rsidR="00663932">
              <w:rPr>
                <w:lang w:val="nl-BE"/>
              </w:rPr>
              <w:t xml:space="preserve"> Andere:</w:t>
            </w:r>
            <w:r w:rsidR="00D96F2E">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4E5F71" w:rsidP="002D30E5"/>
        </w:tc>
      </w:tr>
    </w:tbl>
    <w:p w:rsidR="007B7185" w:rsidRDefault="007B7185">
      <w:pPr>
        <w:rPr>
          <w:lang w:val="nl-BE"/>
        </w:rPr>
        <w:sectPr w:rsidR="007B7185">
          <w:footerReference w:type="default" r:id="rId8"/>
          <w:headerReference w:type="first" r:id="rId9"/>
          <w:footerReference w:type="first" r:id="rId10"/>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C1450" w:rsidP="003A6FBE">
            <w:pPr>
              <w:pStyle w:val="Fasetitel"/>
              <w:numPr>
                <w:ilvl w:val="0"/>
                <w:numId w:val="0"/>
              </w:numPr>
            </w:pPr>
            <w:r>
              <w:t xml:space="preserve">‘Pang </w:t>
            </w:r>
            <w:proofErr w:type="spellStart"/>
            <w:r>
              <w:t>pang</w:t>
            </w:r>
            <w:proofErr w:type="spellEnd"/>
            <w:r>
              <w:t>’ spel</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1"/>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2"/>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617F0B">
            <w:pPr>
              <w:rPr>
                <w:lang w:val="nl-BE"/>
              </w:rPr>
            </w:pPr>
            <w:r>
              <w:rPr>
                <w:lang w:val="nl-BE"/>
              </w:rPr>
              <w:t>10</w:t>
            </w:r>
            <w:r w:rsidR="00401A12">
              <w:rPr>
                <w:lang w:val="nl-BE"/>
              </w:rPr>
              <w:t xml:space="preserve"> min</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3"/>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7B2649">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75415" w:rsidRDefault="00F75415" w:rsidP="00364F58">
      <w:pPr>
        <w:spacing w:before="40" w:after="40"/>
      </w:pPr>
    </w:p>
    <w:p w:rsidR="00317564" w:rsidRDefault="00317564" w:rsidP="00317564">
      <w:pPr>
        <w:spacing w:before="40" w:after="40"/>
        <w:rPr>
          <w:b/>
          <w:bCs/>
        </w:rPr>
      </w:pPr>
      <w:r>
        <w:rPr>
          <w:b/>
          <w:bCs/>
        </w:rPr>
        <w:t xml:space="preserve">Organisatie </w:t>
      </w:r>
    </w:p>
    <w:p w:rsidR="00317564" w:rsidRDefault="00317564" w:rsidP="00317564">
      <w:pPr>
        <w:spacing w:before="40" w:after="40"/>
        <w:rPr>
          <w:bCs/>
        </w:rPr>
      </w:pPr>
      <w:r>
        <w:rPr>
          <w:bCs/>
        </w:rPr>
        <w:t>De leerlingen staan in een kring, 1 of 2 leerlingen in het midden.</w:t>
      </w:r>
    </w:p>
    <w:p w:rsidR="00317564" w:rsidRDefault="00317564" w:rsidP="00317564">
      <w:pPr>
        <w:spacing w:before="40" w:after="40"/>
        <w:rPr>
          <w:bCs/>
        </w:rPr>
      </w:pPr>
    </w:p>
    <w:p w:rsidR="00317564" w:rsidRDefault="00317564" w:rsidP="00317564">
      <w:pPr>
        <w:spacing w:before="40" w:after="40"/>
        <w:rPr>
          <w:b/>
          <w:bCs/>
        </w:rPr>
      </w:pPr>
      <w:r>
        <w:rPr>
          <w:b/>
          <w:bCs/>
        </w:rPr>
        <w:t xml:space="preserve">Instructie </w:t>
      </w:r>
    </w:p>
    <w:p w:rsidR="00317564" w:rsidRPr="00662E23" w:rsidRDefault="00317564" w:rsidP="00317564">
      <w:pPr>
        <w:spacing w:before="40" w:after="40"/>
        <w:rPr>
          <w:bCs/>
        </w:rPr>
      </w:pPr>
      <w:r>
        <w:rPr>
          <w:bCs/>
        </w:rPr>
        <w:t xml:space="preserve">We gaan het spel ‘Pang </w:t>
      </w:r>
      <w:proofErr w:type="spellStart"/>
      <w:r>
        <w:rPr>
          <w:bCs/>
        </w:rPr>
        <w:t>Pang</w:t>
      </w:r>
      <w:proofErr w:type="spellEnd"/>
      <w:r>
        <w:rPr>
          <w:bCs/>
        </w:rPr>
        <w:t xml:space="preserve">’ spelen. </w:t>
      </w:r>
    </w:p>
    <w:p w:rsidR="00317564" w:rsidRDefault="00317564" w:rsidP="00317564">
      <w:pPr>
        <w:spacing w:before="40" w:after="40"/>
        <w:rPr>
          <w:bCs/>
        </w:rPr>
      </w:pPr>
      <w:r>
        <w:rPr>
          <w:bCs/>
        </w:rPr>
        <w:t xml:space="preserve">Er staat 1 leerling in het midden, die leerling draait rond en richt naar een leerling, je zegt op het zelfde moment zijn/haar naam. </w:t>
      </w:r>
    </w:p>
    <w:p w:rsidR="00317564" w:rsidRDefault="00317564" w:rsidP="00317564">
      <w:pPr>
        <w:spacing w:before="40" w:after="40"/>
        <w:rPr>
          <w:bCs/>
        </w:rPr>
      </w:pPr>
      <w:r>
        <w:rPr>
          <w:bCs/>
        </w:rPr>
        <w:t xml:space="preserve">De leerling wie zijn naam hoort moet zo snel mogelijk gaan zitten, terwijl de personen links en rechts van hem/haar zo snel mogelijk een toertje draaien rond hun eigen as en elkaar proberen neer te schieten. Wie het eerste gericht heeft en PANG gezegd heeft wint. De verliezer gaat zitten. </w:t>
      </w:r>
    </w:p>
    <w:p w:rsidR="00317564" w:rsidRDefault="00317564" w:rsidP="00317564">
      <w:pPr>
        <w:spacing w:before="40" w:after="40"/>
        <w:rPr>
          <w:bCs/>
        </w:rPr>
      </w:pPr>
      <w:r>
        <w:rPr>
          <w:bCs/>
        </w:rPr>
        <w:t>Het spel gaat door totdat er nog twee personen over zijn. Zij komen rug aan rug in het midden van de kring te staan. Ze zetten elk vijf passen naar voor en schieten ze om het snelst elkaar neer. Wie wint in het schieten is de winnaar!</w:t>
      </w:r>
    </w:p>
    <w:p w:rsidR="00317564" w:rsidRDefault="00317564" w:rsidP="00317564">
      <w:pPr>
        <w:spacing w:before="40" w:after="40"/>
        <w:rPr>
          <w:bCs/>
        </w:rPr>
      </w:pPr>
    </w:p>
    <w:p w:rsidR="00317564" w:rsidRDefault="00317564" w:rsidP="00317564">
      <w:pPr>
        <w:spacing w:before="40" w:after="40"/>
        <w:rPr>
          <w:b/>
          <w:bCs/>
        </w:rPr>
      </w:pPr>
      <w:r>
        <w:rPr>
          <w:b/>
          <w:bCs/>
        </w:rPr>
        <w:t xml:space="preserve">Afspraken </w:t>
      </w:r>
    </w:p>
    <w:p w:rsidR="00317564" w:rsidRDefault="00317564" w:rsidP="00317564">
      <w:pPr>
        <w:spacing w:before="40" w:after="40"/>
        <w:rPr>
          <w:bCs/>
        </w:rPr>
      </w:pPr>
      <w:r>
        <w:rPr>
          <w:bCs/>
        </w:rPr>
        <w:t xml:space="preserve">We roepen pas PANG wanneer we zijn omgedraaid. </w:t>
      </w:r>
    </w:p>
    <w:p w:rsidR="00317564" w:rsidRPr="00662E23" w:rsidRDefault="00317564" w:rsidP="00317564">
      <w:pPr>
        <w:spacing w:before="40" w:after="40"/>
        <w:rPr>
          <w:bCs/>
        </w:rPr>
      </w:pPr>
      <w:r>
        <w:rPr>
          <w:bCs/>
        </w:rPr>
        <w:t xml:space="preserve">Wanneer we een toertje rond onze eigen as draaien, zorgen we ervoor dat we de andere leerlingen rondom ons geen pijn doen. </w:t>
      </w:r>
    </w:p>
    <w:p w:rsidR="0008762F" w:rsidRPr="00761AF7" w:rsidRDefault="0008762F" w:rsidP="00761AF7">
      <w:pPr>
        <w:spacing w:before="40" w:after="40"/>
        <w:rPr>
          <w:bCs/>
        </w:rPr>
      </w:pPr>
    </w:p>
    <w:p w:rsidR="000665DD" w:rsidRDefault="000665DD" w:rsidP="00364F58">
      <w:pPr>
        <w:spacing w:before="40" w:after="40"/>
        <w:rPr>
          <w:bCs/>
        </w:rPr>
      </w:pPr>
    </w:p>
    <w:p w:rsidR="000665DD" w:rsidRDefault="000665DD" w:rsidP="00364F58">
      <w:pPr>
        <w:spacing w:before="40" w:after="40"/>
        <w:rPr>
          <w:bCs/>
        </w:rPr>
      </w:pPr>
    </w:p>
    <w:p w:rsidR="00ED7845" w:rsidRDefault="00ED7845" w:rsidP="00364F58">
      <w:pPr>
        <w:spacing w:before="40" w:after="40"/>
        <w:rPr>
          <w:bCs/>
        </w:rPr>
      </w:pPr>
    </w:p>
    <w:p w:rsidR="007B7185" w:rsidRDefault="007B7185" w:rsidP="00364F58">
      <w:pPr>
        <w:spacing w:before="40" w:after="40"/>
      </w:pPr>
    </w:p>
    <w:p w:rsidR="00F767DD" w:rsidRDefault="00F767DD" w:rsidP="00364F58">
      <w:pPr>
        <w:spacing w:before="40" w:after="40"/>
      </w:pPr>
    </w:p>
    <w:p w:rsidR="00F767DD" w:rsidRPr="00B3165D" w:rsidRDefault="00F767DD" w:rsidP="00364F58">
      <w:pPr>
        <w:spacing w:before="40" w:after="40"/>
      </w:pPr>
    </w:p>
    <w:tbl>
      <w:tblPr>
        <w:tblW w:w="91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394"/>
      </w:tblGrid>
      <w:tr w:rsidR="007B7185" w:rsidTr="00F767DD">
        <w:trPr>
          <w:cantSplit/>
          <w:trHeight w:val="2642"/>
        </w:trPr>
        <w:tc>
          <w:tcPr>
            <w:tcW w:w="1794"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394"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D7" w:rsidRDefault="007933D7">
      <w:r>
        <w:separator/>
      </w:r>
    </w:p>
  </w:endnote>
  <w:endnote w:type="continuationSeparator" w:id="0">
    <w:p w:rsidR="007933D7" w:rsidRDefault="007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976DA0">
      <w:rPr>
        <w:noProof/>
        <w:color w:val="333333"/>
      </w:rPr>
      <w:t>10/04/2016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317564">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317564">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976DA0">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976DA0">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D7" w:rsidRDefault="007933D7">
      <w:r>
        <w:separator/>
      </w:r>
    </w:p>
  </w:footnote>
  <w:footnote w:type="continuationSeparator" w:id="0">
    <w:p w:rsidR="007933D7" w:rsidRDefault="00793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BD372A"/>
    <w:multiLevelType w:val="hybridMultilevel"/>
    <w:tmpl w:val="9AB6BD72"/>
    <w:lvl w:ilvl="0" w:tplc="65CA6008">
      <w:start w:val="5"/>
      <w:numFmt w:val="bullet"/>
      <w:lvlText w:val=""/>
      <w:lvlJc w:val="left"/>
      <w:pPr>
        <w:ind w:left="720" w:hanging="360"/>
      </w:pPr>
      <w:rPr>
        <w:rFonts w:ascii="Wingdings" w:eastAsia="Times New Roman" w:hAnsi="Wingding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15:restartNumberingAfterBreak="0">
    <w:nsid w:val="58E348B9"/>
    <w:multiLevelType w:val="hybridMultilevel"/>
    <w:tmpl w:val="D2EADC48"/>
    <w:lvl w:ilvl="0" w:tplc="1C7646CE">
      <w:start w:val="5"/>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5"/>
  </w:num>
  <w:num w:numId="5">
    <w:abstractNumId w:val="6"/>
  </w:num>
  <w:num w:numId="6">
    <w:abstractNumId w:val="10"/>
  </w:num>
  <w:num w:numId="7">
    <w:abstractNumId w:val="11"/>
  </w:num>
  <w:num w:numId="8">
    <w:abstractNumId w:val="11"/>
  </w:num>
  <w:num w:numId="9">
    <w:abstractNumId w:val="6"/>
  </w:num>
  <w:num w:numId="10">
    <w:abstractNumId w:val="6"/>
  </w:num>
  <w:num w:numId="11">
    <w:abstractNumId w:val="3"/>
  </w:num>
  <w:num w:numId="12">
    <w:abstractNumId w:val="12"/>
  </w:num>
  <w:num w:numId="13">
    <w:abstractNumId w:val="7"/>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665DD"/>
    <w:rsid w:val="0008762F"/>
    <w:rsid w:val="000D2B3E"/>
    <w:rsid w:val="000D420F"/>
    <w:rsid w:val="000F42C7"/>
    <w:rsid w:val="001137E0"/>
    <w:rsid w:val="001B2546"/>
    <w:rsid w:val="001F3EAA"/>
    <w:rsid w:val="002008D2"/>
    <w:rsid w:val="002641DE"/>
    <w:rsid w:val="002D1382"/>
    <w:rsid w:val="002D48B5"/>
    <w:rsid w:val="00316124"/>
    <w:rsid w:val="00317564"/>
    <w:rsid w:val="00364F58"/>
    <w:rsid w:val="00380229"/>
    <w:rsid w:val="003A6FBE"/>
    <w:rsid w:val="003F22F9"/>
    <w:rsid w:val="00401A12"/>
    <w:rsid w:val="004300AE"/>
    <w:rsid w:val="00437245"/>
    <w:rsid w:val="00447B2C"/>
    <w:rsid w:val="004E5F71"/>
    <w:rsid w:val="005A5E7E"/>
    <w:rsid w:val="005C1E2B"/>
    <w:rsid w:val="006058FE"/>
    <w:rsid w:val="00617F0B"/>
    <w:rsid w:val="00663932"/>
    <w:rsid w:val="006F45CF"/>
    <w:rsid w:val="006F712A"/>
    <w:rsid w:val="00702252"/>
    <w:rsid w:val="007222AB"/>
    <w:rsid w:val="007424AE"/>
    <w:rsid w:val="00761AF7"/>
    <w:rsid w:val="007933D7"/>
    <w:rsid w:val="007A7365"/>
    <w:rsid w:val="007B2649"/>
    <w:rsid w:val="007B7185"/>
    <w:rsid w:val="007C1450"/>
    <w:rsid w:val="007C1DFA"/>
    <w:rsid w:val="007C6FF7"/>
    <w:rsid w:val="007D2E43"/>
    <w:rsid w:val="007D4F74"/>
    <w:rsid w:val="007F5C90"/>
    <w:rsid w:val="00886DDE"/>
    <w:rsid w:val="00935BC9"/>
    <w:rsid w:val="00976DA0"/>
    <w:rsid w:val="00A06CE3"/>
    <w:rsid w:val="00A83C12"/>
    <w:rsid w:val="00B315B4"/>
    <w:rsid w:val="00B3165D"/>
    <w:rsid w:val="00B56498"/>
    <w:rsid w:val="00B64432"/>
    <w:rsid w:val="00B67D55"/>
    <w:rsid w:val="00B91D3D"/>
    <w:rsid w:val="00B97C4D"/>
    <w:rsid w:val="00BD6B5A"/>
    <w:rsid w:val="00BF42B0"/>
    <w:rsid w:val="00C60E15"/>
    <w:rsid w:val="00C7756B"/>
    <w:rsid w:val="00C8770A"/>
    <w:rsid w:val="00CA6314"/>
    <w:rsid w:val="00CC316A"/>
    <w:rsid w:val="00D96F2E"/>
    <w:rsid w:val="00DE3A03"/>
    <w:rsid w:val="00E119CF"/>
    <w:rsid w:val="00E21CF4"/>
    <w:rsid w:val="00E40E22"/>
    <w:rsid w:val="00E87C16"/>
    <w:rsid w:val="00ED7845"/>
    <w:rsid w:val="00EF28C5"/>
    <w:rsid w:val="00F067E9"/>
    <w:rsid w:val="00F4403B"/>
    <w:rsid w:val="00F75415"/>
    <w:rsid w:val="00F767DD"/>
    <w:rsid w:val="00F76D22"/>
    <w:rsid w:val="00F97640"/>
    <w:rsid w:val="00FA753B"/>
    <w:rsid w:val="00FB696C"/>
    <w:rsid w:val="00FE3F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E4973B-9341-4461-972C-633FDF75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6A48-CA05-4D1E-9591-AE0DDE4F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Leonie Callewier 201378811</cp:lastModifiedBy>
  <cp:revision>3</cp:revision>
  <cp:lastPrinted>2006-09-04T16:03:00Z</cp:lastPrinted>
  <dcterms:created xsi:type="dcterms:W3CDTF">2016-04-10T10:23:00Z</dcterms:created>
  <dcterms:modified xsi:type="dcterms:W3CDTF">2016-04-10T10:30:00Z</dcterms:modified>
</cp:coreProperties>
</file>